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78" w:rsidRDefault="005D2278" w:rsidP="005D2278">
      <w:pPr>
        <w:jc w:val="center"/>
        <w:outlineLvl w:val="0"/>
        <w:rPr>
          <w:b/>
        </w:rPr>
      </w:pPr>
      <w:bookmarkStart w:id="0" w:name="_GoBack"/>
      <w:bookmarkEnd w:id="0"/>
      <w:r>
        <w:rPr>
          <w:b/>
        </w:rPr>
        <w:t xml:space="preserve">Medical Center </w:t>
      </w:r>
    </w:p>
    <w:p w:rsidR="005D2278" w:rsidRDefault="005D2278" w:rsidP="005D2278">
      <w:pPr>
        <w:jc w:val="center"/>
        <w:rPr>
          <w:b/>
        </w:rPr>
      </w:pPr>
      <w:r>
        <w:rPr>
          <w:b/>
        </w:rPr>
        <w:t xml:space="preserve">Podiatric Residency Program </w:t>
      </w:r>
    </w:p>
    <w:p w:rsidR="005D2278" w:rsidRDefault="005D2278" w:rsidP="005D2278">
      <w:pPr>
        <w:jc w:val="center"/>
        <w:rPr>
          <w:bCs/>
        </w:rPr>
      </w:pPr>
    </w:p>
    <w:p w:rsidR="005D2278" w:rsidRDefault="005D2278" w:rsidP="005D2278">
      <w:pPr>
        <w:rPr>
          <w:bCs/>
        </w:rPr>
      </w:pPr>
    </w:p>
    <w:p w:rsidR="005D2278" w:rsidRDefault="005D2278" w:rsidP="005D2278">
      <w:pPr>
        <w:pStyle w:val="Default"/>
        <w:outlineLvl w:val="0"/>
        <w:rPr>
          <w:b/>
          <w:bCs/>
        </w:rPr>
      </w:pPr>
      <w:r w:rsidRPr="005A47A9">
        <w:rPr>
          <w:b/>
          <w:bCs/>
        </w:rPr>
        <w:t xml:space="preserve">Rotation: Podiatric Surgery </w:t>
      </w:r>
    </w:p>
    <w:p w:rsidR="005D2278" w:rsidRPr="005A47A9" w:rsidRDefault="005D2278" w:rsidP="005D2278">
      <w:pPr>
        <w:pStyle w:val="Default"/>
      </w:pPr>
    </w:p>
    <w:p w:rsidR="005D2278" w:rsidRDefault="005D2278" w:rsidP="005D2278">
      <w:pPr>
        <w:rPr>
          <w:b/>
          <w:bCs/>
        </w:rPr>
      </w:pPr>
      <w:r w:rsidRPr="005A47A9">
        <w:rPr>
          <w:b/>
          <w:bCs/>
        </w:rPr>
        <w:t>Locations:</w:t>
      </w:r>
      <w:r>
        <w:rPr>
          <w:b/>
          <w:bCs/>
        </w:rPr>
        <w:t xml:space="preserve">  </w:t>
      </w:r>
    </w:p>
    <w:p w:rsidR="005D2278" w:rsidRDefault="005D2278" w:rsidP="005D2278">
      <w:pPr>
        <w:rPr>
          <w:b/>
          <w:bCs/>
        </w:rPr>
      </w:pPr>
    </w:p>
    <w:p w:rsidR="005D2278" w:rsidRDefault="005D2278" w:rsidP="005D2278">
      <w:pPr>
        <w:autoSpaceDE w:val="0"/>
        <w:autoSpaceDN w:val="0"/>
        <w:adjustRightInd w:val="0"/>
        <w:outlineLvl w:val="0"/>
        <w:rPr>
          <w:b/>
          <w:bCs/>
          <w:color w:val="000000"/>
        </w:rPr>
      </w:pPr>
      <w:r w:rsidRPr="004051B7">
        <w:rPr>
          <w:b/>
          <w:bCs/>
          <w:color w:val="000000"/>
        </w:rPr>
        <w:t xml:space="preserve">Competencies Specific for Rotation: </w:t>
      </w:r>
    </w:p>
    <w:p w:rsidR="005D2278" w:rsidRPr="004051B7" w:rsidRDefault="005D2278" w:rsidP="005D2278">
      <w:pPr>
        <w:autoSpaceDE w:val="0"/>
        <w:autoSpaceDN w:val="0"/>
        <w:adjustRightInd w:val="0"/>
        <w:rPr>
          <w:b/>
          <w:color w:val="000000"/>
        </w:rPr>
      </w:pPr>
    </w:p>
    <w:p w:rsidR="005D2278" w:rsidRDefault="005D2278" w:rsidP="005D2278">
      <w:pPr>
        <w:autoSpaceDE w:val="0"/>
        <w:autoSpaceDN w:val="0"/>
        <w:adjustRightInd w:val="0"/>
        <w:rPr>
          <w:bCs/>
          <w:color w:val="000000"/>
        </w:rPr>
      </w:pPr>
      <w:r w:rsidRPr="004051B7">
        <w:rPr>
          <w:bCs/>
          <w:color w:val="000000"/>
        </w:rPr>
        <w:t xml:space="preserve">Comprehensive knowledge in the basic principles of podiatric surgery, including suturing techniques, sterile techniques, fixation techniques, instrumentation, proper tissue handling, hemostasis, and operating room protocol </w:t>
      </w:r>
    </w:p>
    <w:p w:rsidR="005D2278" w:rsidRPr="004051B7" w:rsidRDefault="005D2278" w:rsidP="005D2278">
      <w:pPr>
        <w:autoSpaceDE w:val="0"/>
        <w:autoSpaceDN w:val="0"/>
        <w:adjustRightInd w:val="0"/>
        <w:rPr>
          <w:color w:val="000000"/>
        </w:rPr>
      </w:pPr>
    </w:p>
    <w:p w:rsidR="005D2278" w:rsidRDefault="005D2278" w:rsidP="005D2278">
      <w:pPr>
        <w:autoSpaceDE w:val="0"/>
        <w:autoSpaceDN w:val="0"/>
        <w:adjustRightInd w:val="0"/>
        <w:rPr>
          <w:bCs/>
          <w:color w:val="000000"/>
        </w:rPr>
      </w:pPr>
      <w:r w:rsidRPr="004051B7">
        <w:rPr>
          <w:bCs/>
          <w:color w:val="000000"/>
        </w:rPr>
        <w:t xml:space="preserve">Understands and utilizes appropriate hospital protocol including appropriate admission and discharge procedures, maintains appropriate medical records, and adheres to hospital safety measures </w:t>
      </w:r>
    </w:p>
    <w:p w:rsidR="005D2278" w:rsidRPr="004051B7" w:rsidRDefault="005D2278" w:rsidP="005D2278">
      <w:pPr>
        <w:autoSpaceDE w:val="0"/>
        <w:autoSpaceDN w:val="0"/>
        <w:adjustRightInd w:val="0"/>
        <w:rPr>
          <w:color w:val="000000"/>
        </w:rPr>
      </w:pPr>
    </w:p>
    <w:p w:rsidR="005D2278" w:rsidRPr="004051B7" w:rsidRDefault="005D2278" w:rsidP="005D2278">
      <w:pPr>
        <w:autoSpaceDE w:val="0"/>
        <w:autoSpaceDN w:val="0"/>
        <w:adjustRightInd w:val="0"/>
        <w:rPr>
          <w:color w:val="000000"/>
        </w:rPr>
      </w:pPr>
      <w:r w:rsidRPr="004051B7">
        <w:rPr>
          <w:bCs/>
          <w:color w:val="000000"/>
        </w:rPr>
        <w:t xml:space="preserve">Perform and interpret the findings of a thorough problem-focused history and physical exam on podiatric patients, including problem focused history, and where appropriate </w:t>
      </w:r>
    </w:p>
    <w:p w:rsidR="005D2278" w:rsidRDefault="005D2278" w:rsidP="005D2278">
      <w:pPr>
        <w:autoSpaceDE w:val="0"/>
        <w:autoSpaceDN w:val="0"/>
        <w:adjustRightInd w:val="0"/>
        <w:rPr>
          <w:bCs/>
          <w:color w:val="000000"/>
        </w:rPr>
      </w:pPr>
      <w:proofErr w:type="gramStart"/>
      <w:r w:rsidRPr="004051B7">
        <w:rPr>
          <w:bCs/>
          <w:color w:val="000000"/>
        </w:rPr>
        <w:t>vascular</w:t>
      </w:r>
      <w:proofErr w:type="gramEnd"/>
      <w:r w:rsidRPr="004051B7">
        <w:rPr>
          <w:bCs/>
          <w:color w:val="000000"/>
        </w:rPr>
        <w:t xml:space="preserve">, dermatologic, neurologic and musculoskeletal examination </w:t>
      </w:r>
    </w:p>
    <w:p w:rsidR="005D2278" w:rsidRPr="004051B7" w:rsidRDefault="005D2278" w:rsidP="005D2278">
      <w:pPr>
        <w:autoSpaceDE w:val="0"/>
        <w:autoSpaceDN w:val="0"/>
        <w:adjustRightInd w:val="0"/>
        <w:rPr>
          <w:color w:val="000000"/>
        </w:rPr>
      </w:pPr>
    </w:p>
    <w:p w:rsidR="005D2278" w:rsidRPr="004051B7" w:rsidRDefault="005D2278" w:rsidP="005D2278">
      <w:pPr>
        <w:autoSpaceDE w:val="0"/>
        <w:autoSpaceDN w:val="0"/>
        <w:adjustRightInd w:val="0"/>
        <w:rPr>
          <w:color w:val="000000"/>
        </w:rPr>
      </w:pPr>
      <w:r w:rsidRPr="004051B7">
        <w:rPr>
          <w:bCs/>
          <w:color w:val="000000"/>
        </w:rPr>
        <w:t xml:space="preserve">Evaluates a patient as to the appropriateness of a surgical procedure, including the problem-focused history and physical, along with review of laboratory and radiologic studies, and performs a biomechanical examination where indicated </w:t>
      </w:r>
    </w:p>
    <w:p w:rsidR="005D2278" w:rsidRPr="004051B7" w:rsidRDefault="005D2278" w:rsidP="005D2278">
      <w:pPr>
        <w:autoSpaceDE w:val="0"/>
        <w:autoSpaceDN w:val="0"/>
        <w:adjustRightInd w:val="0"/>
        <w:rPr>
          <w:color w:val="000000"/>
        </w:rPr>
      </w:pPr>
    </w:p>
    <w:p w:rsidR="005D2278" w:rsidRPr="004051B7" w:rsidRDefault="005D2278" w:rsidP="005D2278">
      <w:pPr>
        <w:autoSpaceDE w:val="0"/>
        <w:autoSpaceDN w:val="0"/>
        <w:adjustRightInd w:val="0"/>
        <w:rPr>
          <w:color w:val="000000"/>
        </w:rPr>
      </w:pPr>
      <w:r w:rsidRPr="004051B7">
        <w:rPr>
          <w:bCs/>
          <w:color w:val="000000"/>
        </w:rPr>
        <w:t xml:space="preserve">Assessment of appropriateness of a surgical procedure, includes assessment of efficacy </w:t>
      </w:r>
    </w:p>
    <w:p w:rsidR="005D2278" w:rsidRDefault="005D2278" w:rsidP="005D2278">
      <w:pPr>
        <w:autoSpaceDE w:val="0"/>
        <w:autoSpaceDN w:val="0"/>
        <w:adjustRightInd w:val="0"/>
        <w:rPr>
          <w:bCs/>
          <w:color w:val="000000"/>
        </w:rPr>
      </w:pPr>
      <w:proofErr w:type="gramStart"/>
      <w:r w:rsidRPr="004051B7">
        <w:rPr>
          <w:bCs/>
          <w:color w:val="000000"/>
        </w:rPr>
        <w:t>and</w:t>
      </w:r>
      <w:proofErr w:type="gramEnd"/>
      <w:r w:rsidRPr="004051B7">
        <w:rPr>
          <w:bCs/>
          <w:color w:val="000000"/>
        </w:rPr>
        <w:t xml:space="preserve"> potential complications relating to procedure </w:t>
      </w:r>
    </w:p>
    <w:p w:rsidR="005D2278" w:rsidRPr="004051B7" w:rsidRDefault="005D2278" w:rsidP="005D2278">
      <w:pPr>
        <w:autoSpaceDE w:val="0"/>
        <w:autoSpaceDN w:val="0"/>
        <w:adjustRightInd w:val="0"/>
        <w:rPr>
          <w:color w:val="000000"/>
        </w:rPr>
      </w:pPr>
    </w:p>
    <w:p w:rsidR="005D2278" w:rsidRDefault="005D2278" w:rsidP="005D2278">
      <w:pPr>
        <w:autoSpaceDE w:val="0"/>
        <w:autoSpaceDN w:val="0"/>
        <w:adjustRightInd w:val="0"/>
        <w:rPr>
          <w:bCs/>
          <w:color w:val="000000"/>
        </w:rPr>
      </w:pPr>
      <w:r w:rsidRPr="004051B7">
        <w:rPr>
          <w:bCs/>
          <w:color w:val="000000"/>
        </w:rPr>
        <w:t>Demonstrates progressive competency in preoperative, intraoperative, and postoperative assessment and management of podiatric surgical cases</w:t>
      </w:r>
    </w:p>
    <w:p w:rsidR="005D2278" w:rsidRPr="004051B7" w:rsidRDefault="005D2278" w:rsidP="005D2278">
      <w:pPr>
        <w:autoSpaceDE w:val="0"/>
        <w:autoSpaceDN w:val="0"/>
        <w:adjustRightInd w:val="0"/>
        <w:rPr>
          <w:color w:val="000000"/>
        </w:rPr>
      </w:pPr>
      <w:r w:rsidRPr="004051B7">
        <w:rPr>
          <w:bCs/>
          <w:color w:val="000000"/>
        </w:rPr>
        <w:t xml:space="preserve"> </w:t>
      </w:r>
    </w:p>
    <w:p w:rsidR="005D2278" w:rsidRDefault="005D2278" w:rsidP="005D2278">
      <w:pPr>
        <w:autoSpaceDE w:val="0"/>
        <w:autoSpaceDN w:val="0"/>
        <w:adjustRightInd w:val="0"/>
        <w:rPr>
          <w:bCs/>
          <w:color w:val="000000"/>
        </w:rPr>
      </w:pPr>
      <w:r w:rsidRPr="004051B7">
        <w:rPr>
          <w:bCs/>
          <w:color w:val="000000"/>
        </w:rPr>
        <w:t xml:space="preserve">Demonstrates progressive development of knowledge, attitude and skills in performance of podiatric procedures by performing as per CPME 320 requirements an appropriate volume and diversity of cases and procedures in the categories of digital surgery, first ray surgery, other soft tissue foot surgery, other osseous foot surgery, and reconstructive </w:t>
      </w:r>
      <w:proofErr w:type="spellStart"/>
      <w:r w:rsidRPr="004051B7">
        <w:rPr>
          <w:bCs/>
          <w:color w:val="000000"/>
        </w:rPr>
        <w:t>rearfoot</w:t>
      </w:r>
      <w:proofErr w:type="spellEnd"/>
      <w:r w:rsidRPr="004051B7">
        <w:rPr>
          <w:bCs/>
          <w:color w:val="000000"/>
        </w:rPr>
        <w:t xml:space="preserve">/ ankle surgery: </w:t>
      </w:r>
    </w:p>
    <w:p w:rsidR="005D2278" w:rsidRDefault="005D2278" w:rsidP="005D2278">
      <w:pPr>
        <w:autoSpaceDE w:val="0"/>
        <w:autoSpaceDN w:val="0"/>
        <w:adjustRightInd w:val="0"/>
        <w:rPr>
          <w:color w:val="000000"/>
        </w:rPr>
      </w:pPr>
    </w:p>
    <w:p w:rsidR="005D2278" w:rsidRPr="004051B7" w:rsidRDefault="005D2278" w:rsidP="005D2278">
      <w:pPr>
        <w:autoSpaceDE w:val="0"/>
        <w:autoSpaceDN w:val="0"/>
        <w:adjustRightInd w:val="0"/>
        <w:rPr>
          <w:color w:val="000000"/>
        </w:rPr>
      </w:pPr>
      <w:r w:rsidRPr="004051B7">
        <w:rPr>
          <w:bCs/>
          <w:color w:val="000000"/>
        </w:rPr>
        <w:t xml:space="preserve">A. By end of first year the resident is expected to demonstrate basic proficiency in the performance of forefoot surgery and minor procedures of the </w:t>
      </w:r>
      <w:proofErr w:type="spellStart"/>
      <w:r w:rsidRPr="004051B7">
        <w:rPr>
          <w:bCs/>
          <w:color w:val="000000"/>
        </w:rPr>
        <w:t>rearfoot</w:t>
      </w:r>
      <w:proofErr w:type="spellEnd"/>
      <w:r w:rsidRPr="004051B7">
        <w:rPr>
          <w:bCs/>
          <w:color w:val="000000"/>
        </w:rPr>
        <w:t xml:space="preserve">, i.e.: </w:t>
      </w:r>
    </w:p>
    <w:p w:rsidR="005D2278" w:rsidRPr="004051B7" w:rsidRDefault="005D2278" w:rsidP="005D2278">
      <w:pPr>
        <w:numPr>
          <w:ilvl w:val="0"/>
          <w:numId w:val="1"/>
        </w:numPr>
        <w:autoSpaceDE w:val="0"/>
        <w:autoSpaceDN w:val="0"/>
        <w:adjustRightInd w:val="0"/>
        <w:rPr>
          <w:color w:val="000000"/>
        </w:rPr>
      </w:pPr>
      <w:r w:rsidRPr="004051B7">
        <w:rPr>
          <w:bCs/>
          <w:color w:val="000000"/>
        </w:rPr>
        <w:t xml:space="preserve">Soft tissue and nail procedures </w:t>
      </w:r>
    </w:p>
    <w:p w:rsidR="005D2278" w:rsidRPr="004051B7" w:rsidRDefault="005D2278" w:rsidP="005D2278">
      <w:pPr>
        <w:numPr>
          <w:ilvl w:val="0"/>
          <w:numId w:val="1"/>
        </w:numPr>
        <w:autoSpaceDE w:val="0"/>
        <w:autoSpaceDN w:val="0"/>
        <w:adjustRightInd w:val="0"/>
        <w:rPr>
          <w:color w:val="000000"/>
        </w:rPr>
      </w:pPr>
      <w:r w:rsidRPr="004051B7">
        <w:rPr>
          <w:bCs/>
          <w:color w:val="000000"/>
        </w:rPr>
        <w:t xml:space="preserve">Toe surgery </w:t>
      </w:r>
    </w:p>
    <w:p w:rsidR="005D2278" w:rsidRPr="004051B7" w:rsidRDefault="005D2278" w:rsidP="005D2278">
      <w:pPr>
        <w:numPr>
          <w:ilvl w:val="0"/>
          <w:numId w:val="1"/>
        </w:numPr>
        <w:autoSpaceDE w:val="0"/>
        <w:autoSpaceDN w:val="0"/>
        <w:adjustRightInd w:val="0"/>
        <w:rPr>
          <w:color w:val="000000"/>
        </w:rPr>
      </w:pPr>
      <w:r w:rsidRPr="004051B7">
        <w:rPr>
          <w:bCs/>
          <w:color w:val="000000"/>
        </w:rPr>
        <w:t xml:space="preserve">First Ray procedures </w:t>
      </w:r>
    </w:p>
    <w:p w:rsidR="005D2278" w:rsidRPr="004051B7" w:rsidRDefault="005D2278" w:rsidP="005D2278">
      <w:pPr>
        <w:numPr>
          <w:ilvl w:val="0"/>
          <w:numId w:val="1"/>
        </w:numPr>
        <w:autoSpaceDE w:val="0"/>
        <w:autoSpaceDN w:val="0"/>
        <w:adjustRightInd w:val="0"/>
        <w:rPr>
          <w:color w:val="000000"/>
        </w:rPr>
      </w:pPr>
      <w:r w:rsidRPr="004051B7">
        <w:rPr>
          <w:bCs/>
          <w:color w:val="000000"/>
        </w:rPr>
        <w:t xml:space="preserve">Metatarsal procedures </w:t>
      </w:r>
    </w:p>
    <w:p w:rsidR="005D2278" w:rsidRPr="004051B7" w:rsidRDefault="005D2278" w:rsidP="005D2278">
      <w:pPr>
        <w:numPr>
          <w:ilvl w:val="0"/>
          <w:numId w:val="1"/>
        </w:numPr>
        <w:autoSpaceDE w:val="0"/>
        <w:autoSpaceDN w:val="0"/>
        <w:adjustRightInd w:val="0"/>
        <w:rPr>
          <w:color w:val="000000"/>
        </w:rPr>
      </w:pPr>
      <w:r w:rsidRPr="004051B7">
        <w:rPr>
          <w:bCs/>
          <w:color w:val="000000"/>
        </w:rPr>
        <w:t xml:space="preserve">Basic non-reconstructive </w:t>
      </w:r>
      <w:proofErr w:type="spellStart"/>
      <w:r w:rsidRPr="004051B7">
        <w:rPr>
          <w:bCs/>
          <w:color w:val="000000"/>
        </w:rPr>
        <w:t>midfoot-rearfoot</w:t>
      </w:r>
      <w:proofErr w:type="spellEnd"/>
      <w:r w:rsidRPr="004051B7">
        <w:rPr>
          <w:bCs/>
          <w:color w:val="000000"/>
        </w:rPr>
        <w:t xml:space="preserve"> procedures </w:t>
      </w:r>
    </w:p>
    <w:p w:rsidR="005D2278" w:rsidRPr="004051B7" w:rsidRDefault="005D2278" w:rsidP="005D2278">
      <w:pPr>
        <w:numPr>
          <w:ilvl w:val="0"/>
          <w:numId w:val="1"/>
        </w:numPr>
        <w:autoSpaceDE w:val="0"/>
        <w:autoSpaceDN w:val="0"/>
        <w:adjustRightInd w:val="0"/>
        <w:rPr>
          <w:color w:val="000000"/>
        </w:rPr>
      </w:pPr>
      <w:r w:rsidRPr="004051B7">
        <w:rPr>
          <w:bCs/>
          <w:color w:val="000000"/>
        </w:rPr>
        <w:t xml:space="preserve">A.O. fixation of the forefoot </w:t>
      </w:r>
    </w:p>
    <w:p w:rsidR="005D2278" w:rsidRPr="004051B7" w:rsidRDefault="005D2278" w:rsidP="005D2278">
      <w:pPr>
        <w:numPr>
          <w:ilvl w:val="0"/>
          <w:numId w:val="1"/>
        </w:numPr>
        <w:autoSpaceDE w:val="0"/>
        <w:autoSpaceDN w:val="0"/>
        <w:adjustRightInd w:val="0"/>
        <w:rPr>
          <w:color w:val="000000"/>
        </w:rPr>
      </w:pPr>
      <w:r w:rsidRPr="004051B7">
        <w:rPr>
          <w:bCs/>
          <w:color w:val="000000"/>
        </w:rPr>
        <w:t xml:space="preserve">Laser surgery </w:t>
      </w:r>
    </w:p>
    <w:p w:rsidR="005D2278" w:rsidRPr="004051B7" w:rsidRDefault="005D2278" w:rsidP="005D2278">
      <w:pPr>
        <w:numPr>
          <w:ilvl w:val="0"/>
          <w:numId w:val="1"/>
        </w:numPr>
        <w:autoSpaceDE w:val="0"/>
        <w:autoSpaceDN w:val="0"/>
        <w:adjustRightInd w:val="0"/>
        <w:rPr>
          <w:color w:val="000000"/>
        </w:rPr>
      </w:pPr>
      <w:r w:rsidRPr="004051B7">
        <w:rPr>
          <w:bCs/>
          <w:color w:val="000000"/>
        </w:rPr>
        <w:lastRenderedPageBreak/>
        <w:t xml:space="preserve">Debridement – wounds &amp; soft-tissue </w:t>
      </w:r>
    </w:p>
    <w:p w:rsidR="005D2278" w:rsidRDefault="005D2278" w:rsidP="005D2278">
      <w:pPr>
        <w:autoSpaceDE w:val="0"/>
        <w:autoSpaceDN w:val="0"/>
        <w:adjustRightInd w:val="0"/>
        <w:rPr>
          <w:bCs/>
          <w:color w:val="000000"/>
        </w:rPr>
      </w:pPr>
    </w:p>
    <w:p w:rsidR="005D2278" w:rsidRPr="004051B7" w:rsidRDefault="005D2278" w:rsidP="005D2278">
      <w:pPr>
        <w:autoSpaceDE w:val="0"/>
        <w:autoSpaceDN w:val="0"/>
        <w:adjustRightInd w:val="0"/>
        <w:rPr>
          <w:color w:val="000000"/>
        </w:rPr>
      </w:pPr>
    </w:p>
    <w:p w:rsidR="005D2278" w:rsidRPr="004051B7" w:rsidRDefault="005D2278" w:rsidP="005D2278">
      <w:pPr>
        <w:pStyle w:val="Default"/>
      </w:pPr>
      <w:r w:rsidRPr="004051B7">
        <w:rPr>
          <w:bCs/>
        </w:rPr>
        <w:t xml:space="preserve">B. By the end of the second year, the resident is are expected to demonstrate increased proficiency in the first year procedures and demonstrate basic proficiency in the performance of more advanced procedures of the </w:t>
      </w:r>
      <w:proofErr w:type="spellStart"/>
      <w:r w:rsidRPr="004051B7">
        <w:rPr>
          <w:bCs/>
        </w:rPr>
        <w:t>rearfoot</w:t>
      </w:r>
      <w:proofErr w:type="spellEnd"/>
      <w:r w:rsidRPr="004051B7">
        <w:rPr>
          <w:bCs/>
        </w:rPr>
        <w:t xml:space="preserve"> and ankle including but limited to: </w:t>
      </w:r>
    </w:p>
    <w:p w:rsidR="005D2278" w:rsidRPr="004051B7" w:rsidRDefault="005D2278" w:rsidP="005D2278">
      <w:pPr>
        <w:pStyle w:val="Default"/>
        <w:numPr>
          <w:ilvl w:val="0"/>
          <w:numId w:val="2"/>
        </w:numPr>
      </w:pPr>
      <w:r w:rsidRPr="004051B7">
        <w:rPr>
          <w:bCs/>
        </w:rPr>
        <w:t xml:space="preserve">Arthrodesis </w:t>
      </w:r>
    </w:p>
    <w:p w:rsidR="005D2278" w:rsidRPr="004051B7" w:rsidRDefault="005D2278" w:rsidP="005D2278">
      <w:pPr>
        <w:pStyle w:val="Default"/>
        <w:numPr>
          <w:ilvl w:val="0"/>
          <w:numId w:val="2"/>
        </w:numPr>
      </w:pPr>
      <w:r w:rsidRPr="004051B7">
        <w:rPr>
          <w:bCs/>
        </w:rPr>
        <w:t xml:space="preserve">Nerve decompressions </w:t>
      </w:r>
    </w:p>
    <w:p w:rsidR="005D2278" w:rsidRPr="004051B7" w:rsidRDefault="005D2278" w:rsidP="005D2278">
      <w:pPr>
        <w:pStyle w:val="Default"/>
        <w:numPr>
          <w:ilvl w:val="0"/>
          <w:numId w:val="2"/>
        </w:numPr>
      </w:pPr>
      <w:r w:rsidRPr="004051B7">
        <w:rPr>
          <w:bCs/>
        </w:rPr>
        <w:t xml:space="preserve">Tendon transfer and repair procedures </w:t>
      </w:r>
    </w:p>
    <w:p w:rsidR="005D2278" w:rsidRPr="004051B7" w:rsidRDefault="005D2278" w:rsidP="005D2278">
      <w:pPr>
        <w:pStyle w:val="Default"/>
        <w:numPr>
          <w:ilvl w:val="0"/>
          <w:numId w:val="2"/>
        </w:numPr>
      </w:pPr>
      <w:r w:rsidRPr="004051B7">
        <w:rPr>
          <w:bCs/>
        </w:rPr>
        <w:t xml:space="preserve">Osteotomies </w:t>
      </w:r>
    </w:p>
    <w:p w:rsidR="005D2278" w:rsidRPr="004051B7" w:rsidRDefault="005D2278" w:rsidP="005D2278">
      <w:pPr>
        <w:pStyle w:val="Default"/>
        <w:numPr>
          <w:ilvl w:val="0"/>
          <w:numId w:val="2"/>
        </w:numPr>
      </w:pPr>
      <w:r w:rsidRPr="004051B7">
        <w:rPr>
          <w:bCs/>
        </w:rPr>
        <w:t xml:space="preserve">Debridement – bone &amp; soft- tissue </w:t>
      </w:r>
    </w:p>
    <w:p w:rsidR="005D2278" w:rsidRPr="004051B7" w:rsidRDefault="005D2278" w:rsidP="005D2278">
      <w:pPr>
        <w:pStyle w:val="Default"/>
        <w:numPr>
          <w:ilvl w:val="0"/>
          <w:numId w:val="2"/>
        </w:numPr>
      </w:pPr>
      <w:r w:rsidRPr="004051B7">
        <w:rPr>
          <w:bCs/>
        </w:rPr>
        <w:t xml:space="preserve">Flat foot surgery </w:t>
      </w:r>
    </w:p>
    <w:p w:rsidR="005D2278" w:rsidRPr="004051B7" w:rsidRDefault="005D2278" w:rsidP="005D2278">
      <w:pPr>
        <w:pStyle w:val="Default"/>
        <w:numPr>
          <w:ilvl w:val="0"/>
          <w:numId w:val="2"/>
        </w:numPr>
      </w:pPr>
      <w:r w:rsidRPr="004051B7">
        <w:rPr>
          <w:bCs/>
        </w:rPr>
        <w:t xml:space="preserve">Pes </w:t>
      </w:r>
      <w:proofErr w:type="spellStart"/>
      <w:r w:rsidRPr="004051B7">
        <w:rPr>
          <w:bCs/>
        </w:rPr>
        <w:t>cavus</w:t>
      </w:r>
      <w:proofErr w:type="spellEnd"/>
      <w:r w:rsidRPr="004051B7">
        <w:rPr>
          <w:bCs/>
        </w:rPr>
        <w:t xml:space="preserve"> surgery </w:t>
      </w:r>
    </w:p>
    <w:p w:rsidR="005D2278" w:rsidRPr="004051B7" w:rsidRDefault="005D2278" w:rsidP="005D2278">
      <w:pPr>
        <w:pStyle w:val="Default"/>
        <w:numPr>
          <w:ilvl w:val="0"/>
          <w:numId w:val="2"/>
        </w:numPr>
      </w:pPr>
      <w:r w:rsidRPr="004051B7">
        <w:rPr>
          <w:bCs/>
        </w:rPr>
        <w:t xml:space="preserve">Fracture repair - forefoot </w:t>
      </w:r>
    </w:p>
    <w:p w:rsidR="005D2278" w:rsidRPr="004051B7" w:rsidRDefault="005D2278" w:rsidP="005D2278">
      <w:pPr>
        <w:pStyle w:val="Default"/>
        <w:numPr>
          <w:ilvl w:val="0"/>
          <w:numId w:val="2"/>
        </w:numPr>
      </w:pPr>
      <w:r w:rsidRPr="004051B7">
        <w:rPr>
          <w:bCs/>
        </w:rPr>
        <w:t xml:space="preserve">A-0 fixation - </w:t>
      </w:r>
      <w:proofErr w:type="spellStart"/>
      <w:r w:rsidRPr="004051B7">
        <w:rPr>
          <w:bCs/>
        </w:rPr>
        <w:t>rearfoot</w:t>
      </w:r>
      <w:proofErr w:type="spellEnd"/>
      <w:r w:rsidRPr="004051B7">
        <w:rPr>
          <w:bCs/>
        </w:rPr>
        <w:t xml:space="preserve"> </w:t>
      </w:r>
    </w:p>
    <w:p w:rsidR="005D2278" w:rsidRPr="004051B7" w:rsidRDefault="005D2278" w:rsidP="005D2278">
      <w:pPr>
        <w:pStyle w:val="Default"/>
      </w:pPr>
    </w:p>
    <w:p w:rsidR="005D2278" w:rsidRPr="004051B7" w:rsidRDefault="005D2278" w:rsidP="005D2278">
      <w:pPr>
        <w:pStyle w:val="Default"/>
      </w:pPr>
      <w:r w:rsidRPr="004051B7">
        <w:rPr>
          <w:bCs/>
        </w:rPr>
        <w:t xml:space="preserve">C. By the end of the third year, the resident is expected to demonstrate increased proficiency in the performance of first and second year procedures and demonstrate proficiency in the performance of more advanced procedures of the </w:t>
      </w:r>
      <w:proofErr w:type="spellStart"/>
      <w:r w:rsidRPr="004051B7">
        <w:rPr>
          <w:bCs/>
        </w:rPr>
        <w:t>rearfoot</w:t>
      </w:r>
      <w:proofErr w:type="spellEnd"/>
      <w:r w:rsidRPr="004051B7">
        <w:rPr>
          <w:bCs/>
        </w:rPr>
        <w:t xml:space="preserve"> and ankle including but not limited to: </w:t>
      </w:r>
    </w:p>
    <w:p w:rsidR="005D2278" w:rsidRPr="004051B7" w:rsidRDefault="005D2278" w:rsidP="005D2278">
      <w:pPr>
        <w:pStyle w:val="Default"/>
        <w:numPr>
          <w:ilvl w:val="0"/>
          <w:numId w:val="3"/>
        </w:numPr>
      </w:pPr>
      <w:r w:rsidRPr="004051B7">
        <w:rPr>
          <w:bCs/>
        </w:rPr>
        <w:t xml:space="preserve">Arthrodesis – ankle </w:t>
      </w:r>
    </w:p>
    <w:p w:rsidR="005D2278" w:rsidRPr="004051B7" w:rsidRDefault="005D2278" w:rsidP="005D2278">
      <w:pPr>
        <w:pStyle w:val="Default"/>
        <w:numPr>
          <w:ilvl w:val="0"/>
          <w:numId w:val="3"/>
        </w:numPr>
      </w:pPr>
      <w:proofErr w:type="spellStart"/>
      <w:r w:rsidRPr="004051B7">
        <w:rPr>
          <w:bCs/>
        </w:rPr>
        <w:t>Midfoot</w:t>
      </w:r>
      <w:proofErr w:type="spellEnd"/>
      <w:r w:rsidRPr="004051B7">
        <w:rPr>
          <w:bCs/>
        </w:rPr>
        <w:t xml:space="preserve"> and </w:t>
      </w:r>
      <w:proofErr w:type="spellStart"/>
      <w:r w:rsidRPr="004051B7">
        <w:rPr>
          <w:bCs/>
        </w:rPr>
        <w:t>rearfoot</w:t>
      </w:r>
      <w:proofErr w:type="spellEnd"/>
      <w:r w:rsidRPr="004051B7">
        <w:rPr>
          <w:bCs/>
        </w:rPr>
        <w:t xml:space="preserve"> fracture repair </w:t>
      </w:r>
    </w:p>
    <w:p w:rsidR="005D2278" w:rsidRPr="004051B7" w:rsidRDefault="005D2278" w:rsidP="005D2278">
      <w:pPr>
        <w:pStyle w:val="Default"/>
        <w:numPr>
          <w:ilvl w:val="0"/>
          <w:numId w:val="3"/>
        </w:numPr>
      </w:pPr>
      <w:r w:rsidRPr="004051B7">
        <w:rPr>
          <w:bCs/>
        </w:rPr>
        <w:t xml:space="preserve">Ankle fracture repair </w:t>
      </w:r>
    </w:p>
    <w:p w:rsidR="005D2278" w:rsidRPr="004051B7" w:rsidRDefault="005D2278" w:rsidP="005D2278">
      <w:pPr>
        <w:pStyle w:val="Default"/>
        <w:numPr>
          <w:ilvl w:val="0"/>
          <w:numId w:val="3"/>
        </w:numPr>
      </w:pPr>
      <w:r w:rsidRPr="004051B7">
        <w:rPr>
          <w:bCs/>
        </w:rPr>
        <w:t xml:space="preserve">Ankle arthroscopy </w:t>
      </w:r>
    </w:p>
    <w:p w:rsidR="005D2278" w:rsidRPr="004051B7" w:rsidRDefault="005D2278" w:rsidP="005D2278">
      <w:pPr>
        <w:pStyle w:val="Default"/>
        <w:numPr>
          <w:ilvl w:val="0"/>
          <w:numId w:val="3"/>
        </w:numPr>
      </w:pPr>
      <w:r w:rsidRPr="004051B7">
        <w:rPr>
          <w:bCs/>
        </w:rPr>
        <w:t xml:space="preserve">Diabetic foot reconstruction </w:t>
      </w:r>
    </w:p>
    <w:p w:rsidR="005D2278" w:rsidRPr="004051B7" w:rsidRDefault="005D2278" w:rsidP="005D2278">
      <w:pPr>
        <w:pStyle w:val="Default"/>
        <w:numPr>
          <w:ilvl w:val="0"/>
          <w:numId w:val="3"/>
        </w:numPr>
      </w:pPr>
      <w:r w:rsidRPr="004051B7">
        <w:rPr>
          <w:bCs/>
        </w:rPr>
        <w:t xml:space="preserve">Flat foot and </w:t>
      </w:r>
      <w:proofErr w:type="spellStart"/>
      <w:r w:rsidRPr="004051B7">
        <w:rPr>
          <w:bCs/>
        </w:rPr>
        <w:t>cavus</w:t>
      </w:r>
      <w:proofErr w:type="spellEnd"/>
      <w:r w:rsidRPr="004051B7">
        <w:rPr>
          <w:bCs/>
        </w:rPr>
        <w:t xml:space="preserve"> foot reconstruction </w:t>
      </w:r>
    </w:p>
    <w:p w:rsidR="005D2278" w:rsidRPr="004051B7" w:rsidRDefault="005D2278" w:rsidP="005D2278">
      <w:pPr>
        <w:pStyle w:val="Default"/>
        <w:numPr>
          <w:ilvl w:val="0"/>
          <w:numId w:val="3"/>
        </w:numPr>
      </w:pPr>
      <w:r w:rsidRPr="004051B7">
        <w:rPr>
          <w:bCs/>
        </w:rPr>
        <w:t xml:space="preserve">External fixation </w:t>
      </w:r>
    </w:p>
    <w:p w:rsidR="005D2278" w:rsidRDefault="005D2278" w:rsidP="005D2278"/>
    <w:p w:rsidR="00B41EBC" w:rsidRDefault="00B41EBC"/>
    <w:sectPr w:rsidR="00B41EBC" w:rsidSect="00B4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87801F"/>
    <w:multiLevelType w:val="hybridMultilevel"/>
    <w:tmpl w:val="318DC9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FB70AC"/>
    <w:multiLevelType w:val="hybridMultilevel"/>
    <w:tmpl w:val="CF4A69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2D53507"/>
    <w:multiLevelType w:val="hybridMultilevel"/>
    <w:tmpl w:val="41B6FB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78"/>
    <w:rsid w:val="00082095"/>
    <w:rsid w:val="005D2278"/>
    <w:rsid w:val="00796E3A"/>
    <w:rsid w:val="00B4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27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227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Steward Healthcare</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Steward Health Care</dc:creator>
  <cp:lastModifiedBy>Michelle Brozell</cp:lastModifiedBy>
  <cp:revision>2</cp:revision>
  <dcterms:created xsi:type="dcterms:W3CDTF">2015-02-11T23:04:00Z</dcterms:created>
  <dcterms:modified xsi:type="dcterms:W3CDTF">2015-02-11T23:04:00Z</dcterms:modified>
</cp:coreProperties>
</file>