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CC" w:rsidRDefault="00B443CC" w:rsidP="00B443CC">
      <w:pPr>
        <w:jc w:val="center"/>
        <w:outlineLvl w:val="0"/>
        <w:rPr>
          <w:b/>
        </w:rPr>
      </w:pPr>
      <w:bookmarkStart w:id="0" w:name="_GoBack"/>
      <w:bookmarkEnd w:id="0"/>
      <w:r>
        <w:rPr>
          <w:b/>
        </w:rPr>
        <w:t xml:space="preserve">Medical Center </w:t>
      </w:r>
    </w:p>
    <w:p w:rsidR="00B443CC" w:rsidRDefault="00B443CC" w:rsidP="00B443CC">
      <w:pPr>
        <w:jc w:val="center"/>
        <w:rPr>
          <w:b/>
        </w:rPr>
      </w:pPr>
      <w:r>
        <w:rPr>
          <w:b/>
        </w:rPr>
        <w:t xml:space="preserve">Podiatric Residency Program </w:t>
      </w:r>
    </w:p>
    <w:p w:rsidR="00B443CC" w:rsidRDefault="00B443CC" w:rsidP="00B443CC">
      <w:pPr>
        <w:jc w:val="center"/>
        <w:rPr>
          <w:bCs/>
        </w:rPr>
      </w:pPr>
    </w:p>
    <w:p w:rsidR="00B443CC" w:rsidRDefault="00B443CC" w:rsidP="00B443CC">
      <w:pPr>
        <w:rPr>
          <w:bCs/>
        </w:rPr>
      </w:pPr>
    </w:p>
    <w:p w:rsidR="00B443CC" w:rsidRDefault="00B443CC" w:rsidP="00B443CC">
      <w:pPr>
        <w:outlineLvl w:val="0"/>
        <w:rPr>
          <w:b/>
          <w:bCs/>
        </w:rPr>
      </w:pPr>
      <w:r w:rsidRPr="005A47A9">
        <w:rPr>
          <w:b/>
          <w:bCs/>
        </w:rPr>
        <w:t>Rotation:</w:t>
      </w:r>
      <w:r>
        <w:rPr>
          <w:b/>
          <w:bCs/>
        </w:rPr>
        <w:t xml:space="preserve">  Podiatric Office</w:t>
      </w:r>
    </w:p>
    <w:p w:rsidR="00B443CC" w:rsidRDefault="00B443CC" w:rsidP="00B443CC">
      <w:pPr>
        <w:outlineLvl w:val="0"/>
        <w:rPr>
          <w:b/>
          <w:bCs/>
        </w:rPr>
      </w:pPr>
      <w:r>
        <w:rPr>
          <w:b/>
          <w:bCs/>
        </w:rPr>
        <w:t>Location:  Medical Center Attending Office</w:t>
      </w:r>
    </w:p>
    <w:p w:rsidR="00B443CC" w:rsidRDefault="00B443CC" w:rsidP="00B443CC">
      <w:pPr>
        <w:autoSpaceDE w:val="0"/>
        <w:autoSpaceDN w:val="0"/>
        <w:adjustRightInd w:val="0"/>
        <w:rPr>
          <w:color w:val="000000"/>
        </w:rPr>
      </w:pPr>
    </w:p>
    <w:p w:rsidR="00B443CC" w:rsidRDefault="00B443CC" w:rsidP="00B443CC">
      <w:pPr>
        <w:autoSpaceDE w:val="0"/>
        <w:autoSpaceDN w:val="0"/>
        <w:adjustRightInd w:val="0"/>
        <w:outlineLvl w:val="0"/>
        <w:rPr>
          <w:b/>
          <w:bCs/>
          <w:color w:val="000000"/>
        </w:rPr>
      </w:pPr>
      <w:r w:rsidRPr="00C11F37">
        <w:rPr>
          <w:b/>
          <w:bCs/>
          <w:color w:val="000000"/>
        </w:rPr>
        <w:t xml:space="preserve">Competencies Specific for Rotation: </w:t>
      </w:r>
    </w:p>
    <w:p w:rsidR="00B443CC" w:rsidRDefault="00B443CC" w:rsidP="00B443CC">
      <w:pPr>
        <w:autoSpaceDE w:val="0"/>
        <w:autoSpaceDN w:val="0"/>
        <w:adjustRightInd w:val="0"/>
        <w:rPr>
          <w:color w:val="000000"/>
        </w:rPr>
      </w:pPr>
    </w:p>
    <w:p w:rsidR="00B443CC" w:rsidRPr="005049AE" w:rsidRDefault="00B443CC" w:rsidP="00B443CC">
      <w:pPr>
        <w:pStyle w:val="Default"/>
      </w:pPr>
      <w:r w:rsidRPr="005049AE">
        <w:rPr>
          <w:bCs/>
        </w:rPr>
        <w:t xml:space="preserve">Perform and interpret the findings of a thorough problem-focused history and physical exam on podiatric patients, including problem focused history, and where appropriate </w:t>
      </w:r>
    </w:p>
    <w:p w:rsidR="00B443CC" w:rsidRDefault="00B443CC" w:rsidP="00B443CC">
      <w:pPr>
        <w:pStyle w:val="Default"/>
        <w:rPr>
          <w:bCs/>
        </w:rPr>
      </w:pPr>
      <w:proofErr w:type="gramStart"/>
      <w:r w:rsidRPr="005049AE">
        <w:rPr>
          <w:bCs/>
        </w:rPr>
        <w:t>vascular</w:t>
      </w:r>
      <w:proofErr w:type="gramEnd"/>
      <w:r w:rsidRPr="005049AE">
        <w:rPr>
          <w:bCs/>
        </w:rPr>
        <w:t xml:space="preserve">, dermatologic, neurologic and musculoskeletal examination </w:t>
      </w:r>
    </w:p>
    <w:p w:rsidR="00B443CC" w:rsidRPr="005049AE" w:rsidRDefault="00B443CC" w:rsidP="00B443CC">
      <w:pPr>
        <w:pStyle w:val="Default"/>
      </w:pPr>
    </w:p>
    <w:p w:rsidR="00B443CC" w:rsidRPr="005049AE" w:rsidRDefault="00B443CC" w:rsidP="00B443CC">
      <w:pPr>
        <w:pStyle w:val="Default"/>
      </w:pPr>
      <w:r w:rsidRPr="005049AE">
        <w:rPr>
          <w:bCs/>
        </w:rPr>
        <w:t xml:space="preserve">Pharmacological management utilizing medications commonly prescribed in podiatric medicine, including proper ordering </w:t>
      </w:r>
      <w:proofErr w:type="gramStart"/>
      <w:r w:rsidRPr="005049AE">
        <w:rPr>
          <w:bCs/>
        </w:rPr>
        <w:t>of ,</w:t>
      </w:r>
      <w:proofErr w:type="gramEnd"/>
      <w:r w:rsidRPr="005049AE">
        <w:rPr>
          <w:bCs/>
        </w:rPr>
        <w:t xml:space="preserve"> being fully cognitive of indications, dosages, interactions, side effects and anticipated results. </w:t>
      </w:r>
    </w:p>
    <w:p w:rsidR="00B443CC" w:rsidRDefault="00B443CC" w:rsidP="00B443CC">
      <w:pPr>
        <w:pStyle w:val="Default"/>
        <w:ind w:left="720"/>
        <w:rPr>
          <w:bCs/>
        </w:rPr>
      </w:pPr>
      <w:r w:rsidRPr="005049AE">
        <w:rPr>
          <w:bCs/>
        </w:rPr>
        <w:t xml:space="preserve">(These medications include NSAIDS, antibiotics, antifungals, narcotic analgesics, muscle relaxants, medications for neuropathy, sedative/hypnotics, peripheral vascular agents, anticoagulants, </w:t>
      </w:r>
      <w:proofErr w:type="spellStart"/>
      <w:r w:rsidRPr="005049AE">
        <w:rPr>
          <w:bCs/>
        </w:rPr>
        <w:t>antihyperuricemic</w:t>
      </w:r>
      <w:proofErr w:type="spellEnd"/>
      <w:r w:rsidRPr="005049AE">
        <w:rPr>
          <w:bCs/>
        </w:rPr>
        <w:t xml:space="preserve">, </w:t>
      </w:r>
      <w:proofErr w:type="spellStart"/>
      <w:r w:rsidRPr="005049AE">
        <w:rPr>
          <w:bCs/>
        </w:rPr>
        <w:t>uricosuric</w:t>
      </w:r>
      <w:proofErr w:type="spellEnd"/>
      <w:r w:rsidRPr="005049AE">
        <w:rPr>
          <w:bCs/>
        </w:rPr>
        <w:t xml:space="preserve"> agents, tetanus toxoid/immune globulin, laxatives/cathartics, fluid and electrolyte management, corticosteroids, and anti-rheumatic agents) </w:t>
      </w:r>
    </w:p>
    <w:p w:rsidR="00B443CC" w:rsidRPr="005049AE" w:rsidRDefault="00B443CC" w:rsidP="00B443CC">
      <w:pPr>
        <w:pStyle w:val="Default"/>
        <w:ind w:left="720"/>
      </w:pPr>
    </w:p>
    <w:p w:rsidR="00B443CC" w:rsidRDefault="00B443CC" w:rsidP="00B443CC">
      <w:pPr>
        <w:pStyle w:val="Default"/>
        <w:rPr>
          <w:bCs/>
        </w:rPr>
      </w:pPr>
      <w:r w:rsidRPr="005049AE">
        <w:rPr>
          <w:bCs/>
        </w:rPr>
        <w:t xml:space="preserve">Recognize the need for, and the appropriate ordering and interpretation of additional diagnostic studies, including, but not limited to, </w:t>
      </w:r>
      <w:proofErr w:type="spellStart"/>
      <w:r w:rsidRPr="005049AE">
        <w:rPr>
          <w:bCs/>
        </w:rPr>
        <w:t>electrodiagnostic</w:t>
      </w:r>
      <w:proofErr w:type="spellEnd"/>
      <w:r w:rsidRPr="005049AE">
        <w:rPr>
          <w:bCs/>
        </w:rPr>
        <w:t xml:space="preserve"> studies, noninvasive vascular studies, bone densitometry studies, compartment pressure studies </w:t>
      </w:r>
    </w:p>
    <w:p w:rsidR="00B443CC" w:rsidRPr="005049AE" w:rsidRDefault="00B443CC" w:rsidP="00B443CC">
      <w:pPr>
        <w:pStyle w:val="Default"/>
      </w:pPr>
    </w:p>
    <w:p w:rsidR="00B443CC" w:rsidRPr="005049AE" w:rsidRDefault="00B443CC" w:rsidP="00B443CC">
      <w:pPr>
        <w:pStyle w:val="Default"/>
      </w:pPr>
      <w:r w:rsidRPr="005049AE">
        <w:rPr>
          <w:bCs/>
        </w:rPr>
        <w:t xml:space="preserve">Order and interpret appropriate laboratory studies, including but not limited to: </w:t>
      </w:r>
    </w:p>
    <w:p w:rsidR="00B443CC" w:rsidRPr="005049AE" w:rsidRDefault="00B443CC" w:rsidP="00B443CC">
      <w:pPr>
        <w:pStyle w:val="Default"/>
      </w:pPr>
      <w:proofErr w:type="spellStart"/>
      <w:proofErr w:type="gramStart"/>
      <w:r w:rsidRPr="005049AE">
        <w:rPr>
          <w:bCs/>
        </w:rPr>
        <w:t>ie</w:t>
      </w:r>
      <w:proofErr w:type="spellEnd"/>
      <w:proofErr w:type="gramEnd"/>
      <w:r w:rsidRPr="005049AE">
        <w:rPr>
          <w:bCs/>
        </w:rPr>
        <w:t xml:space="preserve"> hematology, blood chemistries, drug screens, bacteriologic and fungal cultures, </w:t>
      </w:r>
    </w:p>
    <w:p w:rsidR="00B443CC" w:rsidRPr="005049AE" w:rsidRDefault="00B443CC" w:rsidP="00B443CC">
      <w:pPr>
        <w:pStyle w:val="Default"/>
      </w:pPr>
      <w:proofErr w:type="gramStart"/>
      <w:r w:rsidRPr="005049AE">
        <w:rPr>
          <w:bCs/>
        </w:rPr>
        <w:t>urinalysis</w:t>
      </w:r>
      <w:proofErr w:type="gramEnd"/>
      <w:r w:rsidRPr="005049AE">
        <w:rPr>
          <w:bCs/>
        </w:rPr>
        <w:t xml:space="preserve">, serology/immunology, toxicology, coagulation studies, blood gases, </w:t>
      </w:r>
    </w:p>
    <w:p w:rsidR="00B443CC" w:rsidRDefault="00B443CC" w:rsidP="00B443CC">
      <w:pPr>
        <w:pStyle w:val="Default"/>
        <w:rPr>
          <w:bCs/>
        </w:rPr>
      </w:pPr>
      <w:proofErr w:type="gramStart"/>
      <w:r w:rsidRPr="005049AE">
        <w:rPr>
          <w:bCs/>
        </w:rPr>
        <w:t>synovial</w:t>
      </w:r>
      <w:proofErr w:type="gramEnd"/>
      <w:r w:rsidRPr="005049AE">
        <w:rPr>
          <w:bCs/>
        </w:rPr>
        <w:t xml:space="preserve"> fluid analysis</w:t>
      </w:r>
    </w:p>
    <w:p w:rsidR="00B443CC" w:rsidRPr="005049AE" w:rsidRDefault="00B443CC" w:rsidP="00B443CC">
      <w:pPr>
        <w:pStyle w:val="Default"/>
      </w:pPr>
    </w:p>
    <w:p w:rsidR="00B443CC" w:rsidRDefault="00B443CC" w:rsidP="00B443CC">
      <w:pPr>
        <w:pStyle w:val="Default"/>
        <w:rPr>
          <w:bCs/>
        </w:rPr>
      </w:pPr>
      <w:r w:rsidRPr="005049AE">
        <w:rPr>
          <w:bCs/>
        </w:rPr>
        <w:t xml:space="preserve">Utilize information obtained from the history and physical examination and ancillary studies, after appropriate investigation, observation, and judgment, to arrive at an appropriate differential diagnosis and treatment plan utilizing appropriate consultations and/or referral; and assess treatment plan and revise as necessary </w:t>
      </w:r>
    </w:p>
    <w:p w:rsidR="00B443CC" w:rsidRPr="005049AE" w:rsidRDefault="00B443CC" w:rsidP="00B443CC">
      <w:pPr>
        <w:pStyle w:val="Default"/>
      </w:pPr>
    </w:p>
    <w:p w:rsidR="00B443CC" w:rsidRDefault="00B443CC" w:rsidP="00B443CC">
      <w:pPr>
        <w:pStyle w:val="Default"/>
        <w:outlineLvl w:val="0"/>
        <w:rPr>
          <w:bCs/>
        </w:rPr>
      </w:pPr>
      <w:r w:rsidRPr="005049AE">
        <w:rPr>
          <w:bCs/>
        </w:rPr>
        <w:t>Provide appropriate lower extremity health promotion and education</w:t>
      </w:r>
    </w:p>
    <w:p w:rsidR="00B443CC" w:rsidRPr="005049AE" w:rsidRDefault="00B443CC" w:rsidP="00B443CC">
      <w:pPr>
        <w:pStyle w:val="Default"/>
      </w:pPr>
      <w:r w:rsidRPr="005049AE">
        <w:rPr>
          <w:bCs/>
        </w:rPr>
        <w:t xml:space="preserve"> </w:t>
      </w:r>
    </w:p>
    <w:p w:rsidR="00B443CC" w:rsidRPr="00C553C3" w:rsidRDefault="00B443CC" w:rsidP="00B443CC">
      <w:pPr>
        <w:pStyle w:val="Default"/>
      </w:pPr>
      <w:r w:rsidRPr="005049AE">
        <w:rPr>
          <w:bCs/>
        </w:rPr>
        <w:t xml:space="preserve">Able to perform manipulation/mobilization of the foot/ankle joint to increase/reduce associated pain and/or deformity </w:t>
      </w:r>
    </w:p>
    <w:p w:rsidR="00B443CC" w:rsidRPr="005049AE" w:rsidRDefault="00B443CC" w:rsidP="00B443CC">
      <w:pPr>
        <w:pStyle w:val="Default"/>
      </w:pPr>
    </w:p>
    <w:p w:rsidR="00B443CC" w:rsidRDefault="00B443CC" w:rsidP="00B443CC">
      <w:pPr>
        <w:pStyle w:val="Default"/>
        <w:rPr>
          <w:bCs/>
        </w:rPr>
      </w:pPr>
      <w:r w:rsidRPr="005049AE">
        <w:rPr>
          <w:bCs/>
        </w:rPr>
        <w:t xml:space="preserve">Performing biomechanical evaluations and managing patients with lower extremity disorders utilizing appropriate prosthetics, orthotic devises and footwear </w:t>
      </w:r>
    </w:p>
    <w:p w:rsidR="00B443CC" w:rsidRDefault="00B443CC" w:rsidP="00B443CC">
      <w:pPr>
        <w:pStyle w:val="Default"/>
        <w:rPr>
          <w:bCs/>
        </w:rPr>
      </w:pPr>
    </w:p>
    <w:p w:rsidR="00B443CC" w:rsidRPr="005049AE" w:rsidRDefault="00B443CC" w:rsidP="00B443CC">
      <w:pPr>
        <w:pStyle w:val="Default"/>
      </w:pPr>
    </w:p>
    <w:p w:rsidR="00B443CC" w:rsidRDefault="00B443CC" w:rsidP="00B443CC">
      <w:pPr>
        <w:pStyle w:val="Default"/>
        <w:rPr>
          <w:bCs/>
        </w:rPr>
      </w:pPr>
      <w:r w:rsidRPr="005049AE">
        <w:rPr>
          <w:bCs/>
        </w:rPr>
        <w:lastRenderedPageBreak/>
        <w:t xml:space="preserve">Knowledge of the indications and contraindications of the use of orthotic devises, bracing, prosthetics, and custom shoe management; and able to fabricate appropriate casts for these devises, or write appropriate referrals to the </w:t>
      </w:r>
      <w:proofErr w:type="spellStart"/>
      <w:r w:rsidRPr="005049AE">
        <w:rPr>
          <w:bCs/>
        </w:rPr>
        <w:t>prosthetist</w:t>
      </w:r>
      <w:proofErr w:type="spellEnd"/>
      <w:r w:rsidRPr="005049AE">
        <w:rPr>
          <w:bCs/>
        </w:rPr>
        <w:t>/</w:t>
      </w:r>
      <w:proofErr w:type="spellStart"/>
      <w:r w:rsidRPr="005049AE">
        <w:rPr>
          <w:bCs/>
        </w:rPr>
        <w:t>orthotist</w:t>
      </w:r>
      <w:proofErr w:type="spellEnd"/>
      <w:r w:rsidRPr="005049AE">
        <w:rPr>
          <w:bCs/>
        </w:rPr>
        <w:t xml:space="preserve"> </w:t>
      </w:r>
    </w:p>
    <w:p w:rsidR="00B443CC" w:rsidRPr="005049AE" w:rsidRDefault="00B443CC" w:rsidP="00B443CC">
      <w:pPr>
        <w:pStyle w:val="Default"/>
      </w:pPr>
    </w:p>
    <w:p w:rsidR="00B443CC" w:rsidRPr="005049AE" w:rsidRDefault="00B443CC" w:rsidP="00B443CC">
      <w:pPr>
        <w:pStyle w:val="Default"/>
        <w:outlineLvl w:val="0"/>
      </w:pPr>
      <w:r w:rsidRPr="005049AE">
        <w:rPr>
          <w:bCs/>
        </w:rPr>
        <w:t xml:space="preserve">Appropriate podiatric surgical management when indicated </w:t>
      </w:r>
    </w:p>
    <w:p w:rsidR="00B443CC" w:rsidRPr="005049AE" w:rsidRDefault="00B443CC" w:rsidP="00B443CC">
      <w:pPr>
        <w:pStyle w:val="Default"/>
      </w:pPr>
      <w:r w:rsidRPr="005049AE">
        <w:rPr>
          <w:bCs/>
        </w:rPr>
        <w:t xml:space="preserve">Office Rotation </w:t>
      </w:r>
    </w:p>
    <w:p w:rsidR="00B443CC" w:rsidRDefault="00B443CC" w:rsidP="00B443CC">
      <w:pPr>
        <w:autoSpaceDE w:val="0"/>
        <w:autoSpaceDN w:val="0"/>
        <w:adjustRightInd w:val="0"/>
        <w:rPr>
          <w:bCs/>
        </w:rPr>
      </w:pPr>
      <w:r w:rsidRPr="005049AE">
        <w:rPr>
          <w:bCs/>
        </w:rPr>
        <w:t>(See appendix in CPME 320 for list of procedures)</w:t>
      </w:r>
    </w:p>
    <w:p w:rsidR="00B443CC" w:rsidRDefault="00B443CC" w:rsidP="00B443CC">
      <w:pPr>
        <w:autoSpaceDE w:val="0"/>
        <w:autoSpaceDN w:val="0"/>
        <w:adjustRightInd w:val="0"/>
        <w:rPr>
          <w:bCs/>
        </w:rPr>
      </w:pPr>
    </w:p>
    <w:p w:rsidR="00B443CC" w:rsidRDefault="00B443CC" w:rsidP="00B443CC">
      <w:pPr>
        <w:pStyle w:val="Default"/>
        <w:rPr>
          <w:bCs/>
        </w:rPr>
      </w:pPr>
      <w:proofErr w:type="gramStart"/>
      <w:r w:rsidRPr="00C553C3">
        <w:rPr>
          <w:bCs/>
        </w:rPr>
        <w:t>Recognition and management of post-operative complications i.e. infections, DVT’s, hematomas, cellulitis, etc.</w:t>
      </w:r>
      <w:proofErr w:type="gramEnd"/>
      <w:r w:rsidRPr="00C553C3">
        <w:rPr>
          <w:bCs/>
        </w:rPr>
        <w:t xml:space="preserve"> </w:t>
      </w:r>
    </w:p>
    <w:p w:rsidR="00B443CC" w:rsidRPr="00C553C3" w:rsidRDefault="00B443CC" w:rsidP="00B443CC">
      <w:pPr>
        <w:pStyle w:val="Default"/>
      </w:pPr>
    </w:p>
    <w:p w:rsidR="00B443CC" w:rsidRDefault="00B443CC" w:rsidP="00B443CC">
      <w:pPr>
        <w:pStyle w:val="Default"/>
        <w:rPr>
          <w:bCs/>
        </w:rPr>
      </w:pPr>
      <w:r w:rsidRPr="00C553C3">
        <w:rPr>
          <w:bCs/>
        </w:rPr>
        <w:t xml:space="preserve">Appropriate use of local anesthetic agents, with knowledge of pharmacology, indications, dosages, potential interactions, &amp; side effects </w:t>
      </w:r>
    </w:p>
    <w:p w:rsidR="00B443CC" w:rsidRPr="00C553C3" w:rsidRDefault="00B443CC" w:rsidP="00B443CC">
      <w:pPr>
        <w:pStyle w:val="Default"/>
      </w:pPr>
    </w:p>
    <w:p w:rsidR="00B443CC" w:rsidRPr="00C553C3" w:rsidRDefault="00B443CC" w:rsidP="00B443CC">
      <w:pPr>
        <w:pStyle w:val="Default"/>
      </w:pPr>
      <w:r w:rsidRPr="00C553C3">
        <w:rPr>
          <w:bCs/>
        </w:rPr>
        <w:t xml:space="preserve">Appropriate ordering and interpretation of medical imaging, including plain radiography, </w:t>
      </w:r>
    </w:p>
    <w:p w:rsidR="00B443CC" w:rsidRDefault="00B443CC" w:rsidP="00B443CC">
      <w:pPr>
        <w:pStyle w:val="Default"/>
        <w:rPr>
          <w:bCs/>
        </w:rPr>
      </w:pPr>
      <w:proofErr w:type="gramStart"/>
      <w:r w:rsidRPr="00C553C3">
        <w:rPr>
          <w:bCs/>
        </w:rPr>
        <w:t>radiographic</w:t>
      </w:r>
      <w:proofErr w:type="gramEnd"/>
      <w:r w:rsidRPr="00C553C3">
        <w:rPr>
          <w:bCs/>
        </w:rPr>
        <w:t xml:space="preserve"> contrast studies, stress radiography, fluoroscopy, nuclear medicine imaging, MRI, CT, diagnostic ultrasound, and vascular imaging </w:t>
      </w:r>
    </w:p>
    <w:p w:rsidR="00B443CC" w:rsidRPr="00C553C3" w:rsidRDefault="00B443CC" w:rsidP="00B443CC">
      <w:pPr>
        <w:pStyle w:val="Default"/>
      </w:pPr>
    </w:p>
    <w:p w:rsidR="00B443CC" w:rsidRDefault="00B443CC" w:rsidP="00B443CC">
      <w:pPr>
        <w:pStyle w:val="Default"/>
        <w:outlineLvl w:val="0"/>
        <w:rPr>
          <w:bCs/>
        </w:rPr>
      </w:pPr>
      <w:r w:rsidRPr="00C553C3">
        <w:rPr>
          <w:bCs/>
        </w:rPr>
        <w:t xml:space="preserve">Performance, where indicated, of palliation of </w:t>
      </w:r>
      <w:proofErr w:type="spellStart"/>
      <w:r w:rsidRPr="00C553C3">
        <w:rPr>
          <w:bCs/>
        </w:rPr>
        <w:t>keratotic</w:t>
      </w:r>
      <w:proofErr w:type="spellEnd"/>
      <w:r w:rsidRPr="00C553C3">
        <w:rPr>
          <w:bCs/>
        </w:rPr>
        <w:t xml:space="preserve"> lesions and toenails </w:t>
      </w:r>
    </w:p>
    <w:p w:rsidR="00B443CC" w:rsidRPr="00C553C3" w:rsidRDefault="00B443CC" w:rsidP="00B443CC">
      <w:pPr>
        <w:pStyle w:val="Default"/>
      </w:pPr>
    </w:p>
    <w:p w:rsidR="00B443CC" w:rsidRPr="00C553C3" w:rsidRDefault="00B443CC" w:rsidP="00B443CC">
      <w:pPr>
        <w:pStyle w:val="Default"/>
      </w:pPr>
      <w:r w:rsidRPr="00C553C3">
        <w:rPr>
          <w:bCs/>
        </w:rPr>
        <w:t xml:space="preserve">Management of closed fractures and dislocations including pedal fractures/dislocations, </w:t>
      </w:r>
    </w:p>
    <w:p w:rsidR="00B443CC" w:rsidRDefault="00B443CC" w:rsidP="00B443CC">
      <w:pPr>
        <w:pStyle w:val="Default"/>
        <w:rPr>
          <w:bCs/>
        </w:rPr>
      </w:pPr>
      <w:proofErr w:type="gramStart"/>
      <w:r w:rsidRPr="00C553C3">
        <w:rPr>
          <w:bCs/>
        </w:rPr>
        <w:t>and</w:t>
      </w:r>
      <w:proofErr w:type="gramEnd"/>
      <w:r w:rsidRPr="00C553C3">
        <w:rPr>
          <w:bCs/>
        </w:rPr>
        <w:t xml:space="preserve"> ankle fracture/dislocation including the use of cast management and tape immobilization as indicated </w:t>
      </w:r>
    </w:p>
    <w:p w:rsidR="00B443CC" w:rsidRPr="00C553C3" w:rsidRDefault="00B443CC" w:rsidP="00B443CC">
      <w:pPr>
        <w:pStyle w:val="Default"/>
      </w:pPr>
    </w:p>
    <w:p w:rsidR="00B443CC" w:rsidRDefault="00B443CC" w:rsidP="00B443CC">
      <w:pPr>
        <w:pStyle w:val="Default"/>
        <w:rPr>
          <w:bCs/>
        </w:rPr>
      </w:pPr>
      <w:r w:rsidRPr="00C553C3">
        <w:rPr>
          <w:bCs/>
        </w:rPr>
        <w:t>Performance of appropriate injections and, or aspirations, with knowledge of pharmacology, indications, dosages, potential interactions, &amp; side effects</w:t>
      </w:r>
    </w:p>
    <w:p w:rsidR="00B443CC" w:rsidRPr="00C553C3" w:rsidRDefault="00B443CC" w:rsidP="00B443CC">
      <w:pPr>
        <w:pStyle w:val="Default"/>
      </w:pPr>
      <w:r w:rsidRPr="00C553C3">
        <w:rPr>
          <w:bCs/>
        </w:rPr>
        <w:t xml:space="preserve"> </w:t>
      </w:r>
    </w:p>
    <w:p w:rsidR="00B443CC" w:rsidRDefault="00B443CC" w:rsidP="00B443CC">
      <w:pPr>
        <w:pStyle w:val="Default"/>
        <w:rPr>
          <w:bCs/>
        </w:rPr>
      </w:pPr>
      <w:r w:rsidRPr="00C553C3">
        <w:rPr>
          <w:bCs/>
        </w:rPr>
        <w:t xml:space="preserve">Able to write appropriate referral for physical therapy for patients, and able to monitor and modify the treatment plan as needed </w:t>
      </w:r>
    </w:p>
    <w:p w:rsidR="00B443CC" w:rsidRPr="00C553C3" w:rsidRDefault="00B443CC" w:rsidP="00B443CC">
      <w:pPr>
        <w:pStyle w:val="Default"/>
      </w:pPr>
    </w:p>
    <w:p w:rsidR="00B443CC" w:rsidRDefault="00B443CC" w:rsidP="00B443CC">
      <w:pPr>
        <w:pStyle w:val="Default"/>
        <w:rPr>
          <w:bCs/>
        </w:rPr>
      </w:pPr>
      <w:r w:rsidRPr="00C553C3">
        <w:rPr>
          <w:bCs/>
        </w:rPr>
        <w:t xml:space="preserve">Performing biomechanical evaluations and managing patients with lower extremity disorders utilizing appropriate prosthetics, orthotic devises and footwear </w:t>
      </w:r>
    </w:p>
    <w:p w:rsidR="00B443CC" w:rsidRPr="00C553C3" w:rsidRDefault="00B443CC" w:rsidP="00B443CC">
      <w:pPr>
        <w:pStyle w:val="Default"/>
      </w:pPr>
    </w:p>
    <w:p w:rsidR="00B443CC" w:rsidRDefault="00B443CC" w:rsidP="00B443CC">
      <w:pPr>
        <w:pStyle w:val="Default"/>
        <w:rPr>
          <w:bCs/>
        </w:rPr>
      </w:pPr>
      <w:r w:rsidRPr="00C553C3">
        <w:rPr>
          <w:bCs/>
        </w:rPr>
        <w:t xml:space="preserve">Understand the complexity of modern healthcare reimbursement, with an understanding of common business practices </w:t>
      </w:r>
    </w:p>
    <w:p w:rsidR="00B443CC" w:rsidRPr="00C553C3" w:rsidRDefault="00B443CC" w:rsidP="00B443CC">
      <w:pPr>
        <w:pStyle w:val="Default"/>
      </w:pPr>
    </w:p>
    <w:p w:rsidR="00B443CC" w:rsidRDefault="00B443CC" w:rsidP="00B443CC">
      <w:pPr>
        <w:autoSpaceDE w:val="0"/>
        <w:autoSpaceDN w:val="0"/>
        <w:adjustRightInd w:val="0"/>
        <w:rPr>
          <w:bCs/>
        </w:rPr>
      </w:pPr>
      <w:r w:rsidRPr="00C553C3">
        <w:rPr>
          <w:bCs/>
        </w:rPr>
        <w:t>Understand insurance issues including professional and general liability, disability, Workers’ Compensation, and the medical-legal considerations involving healthcare delivery</w:t>
      </w:r>
    </w:p>
    <w:p w:rsidR="00B443CC" w:rsidRDefault="00B443CC" w:rsidP="00B443CC">
      <w:pPr>
        <w:autoSpaceDE w:val="0"/>
        <w:autoSpaceDN w:val="0"/>
        <w:adjustRightInd w:val="0"/>
        <w:rPr>
          <w:bCs/>
        </w:rPr>
      </w:pPr>
    </w:p>
    <w:p w:rsidR="00B41EBC" w:rsidRDefault="00B41EBC"/>
    <w:sectPr w:rsidR="00B41EBC" w:rsidSect="00B41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CC"/>
    <w:rsid w:val="003225E0"/>
    <w:rsid w:val="00796E3A"/>
    <w:rsid w:val="00B41EBC"/>
    <w:rsid w:val="00B4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3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43C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3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43C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Steward Healthcare</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Steward Health Care</dc:creator>
  <cp:lastModifiedBy>Michelle Brozell</cp:lastModifiedBy>
  <cp:revision>2</cp:revision>
  <dcterms:created xsi:type="dcterms:W3CDTF">2015-02-11T23:04:00Z</dcterms:created>
  <dcterms:modified xsi:type="dcterms:W3CDTF">2015-02-11T23:04:00Z</dcterms:modified>
</cp:coreProperties>
</file>